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6A" w:rsidRPr="0057128F" w:rsidRDefault="00632A6A" w:rsidP="0057128F">
      <w:pPr>
        <w:pStyle w:val="Heading1"/>
        <w:widowControl/>
        <w:autoSpaceDE/>
        <w:autoSpaceDN/>
        <w:rPr>
          <w:rFonts w:ascii="Arial" w:hAnsi="Arial"/>
          <w:b/>
          <w:color w:val="538135"/>
          <w:sz w:val="36"/>
          <w:lang w:eastAsia="en-US" w:bidi="ar-SA"/>
        </w:rPr>
      </w:pPr>
      <w:bookmarkStart w:id="0" w:name="_Toc513043053"/>
      <w:r w:rsidRPr="0057128F">
        <w:rPr>
          <w:rFonts w:ascii="Arial" w:hAnsi="Arial"/>
          <w:b/>
          <w:color w:val="538135"/>
          <w:sz w:val="36"/>
          <w:lang w:eastAsia="en-US" w:bidi="ar-SA"/>
        </w:rPr>
        <w:t>Medical Evaluation Form for Assessment of ASD Concerns (Physical Examination and Investigation)</w:t>
      </w:r>
      <w:bookmarkEnd w:id="0"/>
    </w:p>
    <w:p w:rsidR="00E629B7" w:rsidRPr="00CB0358" w:rsidRDefault="00632A6A">
      <w:pPr>
        <w:pStyle w:val="BodyText"/>
        <w:spacing w:before="15" w:after="11"/>
        <w:ind w:left="2944" w:right="1895"/>
        <w:jc w:val="center"/>
        <w:rPr>
          <w:color w:val="1D1752"/>
          <w:sz w:val="20"/>
          <w:szCs w:val="20"/>
        </w:rPr>
      </w:pPr>
      <w:r w:rsidRPr="00CB0358">
        <w:rPr>
          <w:color w:val="1D1752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20"/>
        <w:gridCol w:w="4396"/>
      </w:tblGrid>
      <w:tr w:rsidR="00CB0358" w:rsidRPr="00CB0358" w:rsidTr="00C1160D">
        <w:trPr>
          <w:trHeight w:val="340"/>
        </w:trPr>
        <w:tc>
          <w:tcPr>
            <w:tcW w:w="2562" w:type="pct"/>
          </w:tcPr>
          <w:p w:rsidR="00E629B7" w:rsidRPr="00CB0358" w:rsidRDefault="000E5303">
            <w:pPr>
              <w:pStyle w:val="TableParagraph"/>
              <w:spacing w:line="320" w:lineRule="exac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b/>
                <w:color w:val="1D1752"/>
                <w:sz w:val="20"/>
                <w:szCs w:val="20"/>
              </w:rPr>
              <w:t>Name of Individual:</w:t>
            </w:r>
          </w:p>
        </w:tc>
        <w:tc>
          <w:tcPr>
            <w:tcW w:w="2438" w:type="pct"/>
          </w:tcPr>
          <w:p w:rsidR="00E629B7" w:rsidRPr="00CB0358" w:rsidRDefault="000E5303">
            <w:pPr>
              <w:pStyle w:val="TableParagraph"/>
              <w:spacing w:line="320" w:lineRule="exac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b/>
                <w:color w:val="1D1752"/>
                <w:sz w:val="20"/>
                <w:szCs w:val="20"/>
              </w:rPr>
              <w:t>Date of Birth:</w:t>
            </w:r>
          </w:p>
        </w:tc>
      </w:tr>
      <w:tr w:rsidR="00CB0358" w:rsidRPr="00CB0358" w:rsidTr="00C1160D">
        <w:trPr>
          <w:trHeight w:val="342"/>
        </w:trPr>
        <w:tc>
          <w:tcPr>
            <w:tcW w:w="2562" w:type="pct"/>
          </w:tcPr>
          <w:p w:rsidR="00E629B7" w:rsidRPr="00CB0358" w:rsidRDefault="000E5303">
            <w:pPr>
              <w:pStyle w:val="TableParagraph"/>
              <w:spacing w:line="323" w:lineRule="exac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b/>
                <w:color w:val="1D1752"/>
                <w:sz w:val="20"/>
                <w:szCs w:val="20"/>
              </w:rPr>
              <w:t>Name of Medical Evaluator:</w:t>
            </w:r>
          </w:p>
        </w:tc>
        <w:tc>
          <w:tcPr>
            <w:tcW w:w="2438" w:type="pct"/>
          </w:tcPr>
          <w:p w:rsidR="00E629B7" w:rsidRPr="00CB0358" w:rsidRDefault="000E5303">
            <w:pPr>
              <w:pStyle w:val="TableParagraph"/>
              <w:spacing w:line="323" w:lineRule="exac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b/>
                <w:color w:val="1D1752"/>
                <w:sz w:val="20"/>
                <w:szCs w:val="20"/>
              </w:rPr>
              <w:t>Date of Medical Evaluation:</w:t>
            </w:r>
          </w:p>
        </w:tc>
      </w:tr>
      <w:tr w:rsidR="00CB0358" w:rsidRPr="00CB0358" w:rsidTr="00C1160D">
        <w:trPr>
          <w:trHeight w:val="340"/>
        </w:trPr>
        <w:tc>
          <w:tcPr>
            <w:tcW w:w="2562" w:type="pct"/>
          </w:tcPr>
          <w:p w:rsidR="00E629B7" w:rsidRPr="00CB0358" w:rsidRDefault="000E5303">
            <w:pPr>
              <w:pStyle w:val="TableParagraph"/>
              <w:spacing w:line="320" w:lineRule="exac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b/>
                <w:color w:val="1D1752"/>
                <w:sz w:val="20"/>
                <w:szCs w:val="20"/>
              </w:rPr>
              <w:t>Physical Examination or Investigation</w:t>
            </w:r>
          </w:p>
        </w:tc>
        <w:tc>
          <w:tcPr>
            <w:tcW w:w="2438" w:type="pct"/>
          </w:tcPr>
          <w:p w:rsidR="00E629B7" w:rsidRPr="00CB0358" w:rsidRDefault="000E5303">
            <w:pPr>
              <w:pStyle w:val="TableParagraph"/>
              <w:spacing w:line="320" w:lineRule="exact"/>
              <w:rPr>
                <w:rFonts w:ascii="Arial" w:hAnsi="Arial" w:cs="Arial"/>
                <w:b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b/>
                <w:color w:val="1D1752"/>
                <w:sz w:val="20"/>
                <w:szCs w:val="20"/>
              </w:rPr>
              <w:t>Findings</w:t>
            </w:r>
          </w:p>
        </w:tc>
      </w:tr>
      <w:tr w:rsidR="00CB0358" w:rsidRPr="00CB0358" w:rsidTr="00C1160D">
        <w:trPr>
          <w:trHeight w:val="342"/>
        </w:trPr>
        <w:tc>
          <w:tcPr>
            <w:tcW w:w="2562" w:type="pct"/>
          </w:tcPr>
          <w:p w:rsidR="00E629B7" w:rsidRPr="00CB0358" w:rsidRDefault="000E5303">
            <w:pPr>
              <w:pStyle w:val="TableParagraph"/>
              <w:spacing w:line="323" w:lineRule="exact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Growth (child / adolescent only)</w:t>
            </w:r>
          </w:p>
        </w:tc>
        <w:tc>
          <w:tcPr>
            <w:tcW w:w="2438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</w:tr>
      <w:tr w:rsidR="00CB0358" w:rsidRPr="00CB0358" w:rsidTr="00C1160D">
        <w:trPr>
          <w:trHeight w:val="390"/>
        </w:trPr>
        <w:tc>
          <w:tcPr>
            <w:tcW w:w="2562" w:type="pct"/>
          </w:tcPr>
          <w:p w:rsidR="00E629B7" w:rsidRPr="00CB0358" w:rsidRDefault="000E5303">
            <w:pPr>
              <w:pStyle w:val="TableParagraph"/>
              <w:spacing w:line="341" w:lineRule="exact"/>
              <w:ind w:left="359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Weight and height</w:t>
            </w:r>
          </w:p>
        </w:tc>
        <w:tc>
          <w:tcPr>
            <w:tcW w:w="2438" w:type="pct"/>
          </w:tcPr>
          <w:p w:rsidR="00E629B7" w:rsidRPr="00CB0358" w:rsidRDefault="000E5303">
            <w:pPr>
              <w:pStyle w:val="TableParagraph"/>
              <w:tabs>
                <w:tab w:val="left" w:pos="1379"/>
                <w:tab w:val="left" w:pos="3443"/>
              </w:tabs>
              <w:spacing w:line="371" w:lineRule="exact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w w:val="99"/>
                <w:sz w:val="20"/>
                <w:szCs w:val="20"/>
                <w:u w:val="thick"/>
              </w:rPr>
              <w:t xml:space="preserve"> </w:t>
            </w:r>
            <w:r w:rsidRPr="00CB0358">
              <w:rPr>
                <w:rFonts w:ascii="Arial" w:hAnsi="Arial" w:cs="Arial"/>
                <w:color w:val="1D1752"/>
                <w:sz w:val="20"/>
                <w:szCs w:val="20"/>
                <w:u w:val="thick"/>
              </w:rPr>
              <w:tab/>
            </w: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_kg</w:t>
            </w:r>
            <w:r w:rsidRPr="00CB0358">
              <w:rPr>
                <w:rFonts w:ascii="Arial" w:hAnsi="Arial" w:cs="Arial"/>
                <w:color w:val="1D1752"/>
                <w:spacing w:val="-2"/>
                <w:sz w:val="20"/>
                <w:szCs w:val="20"/>
              </w:rPr>
              <w:t xml:space="preserve"> </w:t>
            </w: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;</w:t>
            </w:r>
            <w:r w:rsidRPr="00CB0358">
              <w:rPr>
                <w:rFonts w:ascii="Arial" w:hAnsi="Arial" w:cs="Arial"/>
                <w:color w:val="1D1752"/>
                <w:sz w:val="20"/>
                <w:szCs w:val="20"/>
                <w:u w:val="thick"/>
              </w:rPr>
              <w:t xml:space="preserve"> </w:t>
            </w:r>
            <w:r w:rsidRPr="00CB0358">
              <w:rPr>
                <w:rFonts w:ascii="Arial" w:hAnsi="Arial" w:cs="Arial"/>
                <w:color w:val="1D1752"/>
                <w:sz w:val="20"/>
                <w:szCs w:val="20"/>
                <w:u w:val="thick"/>
              </w:rPr>
              <w:tab/>
            </w: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cm</w:t>
            </w:r>
          </w:p>
        </w:tc>
      </w:tr>
      <w:tr w:rsidR="00CB0358" w:rsidRPr="00CB0358" w:rsidTr="00C1160D">
        <w:trPr>
          <w:trHeight w:val="390"/>
        </w:trPr>
        <w:tc>
          <w:tcPr>
            <w:tcW w:w="2562" w:type="pct"/>
          </w:tcPr>
          <w:p w:rsidR="00E629B7" w:rsidRPr="00CB0358" w:rsidRDefault="000E5303">
            <w:pPr>
              <w:pStyle w:val="TableParagraph"/>
              <w:spacing w:line="341" w:lineRule="exact"/>
              <w:ind w:left="359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Head circumference</w:t>
            </w:r>
          </w:p>
        </w:tc>
        <w:tc>
          <w:tcPr>
            <w:tcW w:w="2438" w:type="pct"/>
          </w:tcPr>
          <w:p w:rsidR="00E629B7" w:rsidRPr="00CB0358" w:rsidRDefault="000E5303">
            <w:pPr>
              <w:pStyle w:val="TableParagraph"/>
              <w:tabs>
                <w:tab w:val="left" w:pos="1540"/>
              </w:tabs>
              <w:spacing w:before="54" w:line="316" w:lineRule="exact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w w:val="99"/>
                <w:sz w:val="20"/>
                <w:szCs w:val="20"/>
                <w:u w:val="thick"/>
              </w:rPr>
              <w:t xml:space="preserve"> </w:t>
            </w:r>
            <w:r w:rsidRPr="00CB0358">
              <w:rPr>
                <w:rFonts w:ascii="Arial" w:hAnsi="Arial" w:cs="Arial"/>
                <w:color w:val="1D1752"/>
                <w:sz w:val="20"/>
                <w:szCs w:val="20"/>
                <w:u w:val="thick"/>
              </w:rPr>
              <w:tab/>
            </w: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cm</w:t>
            </w:r>
          </w:p>
        </w:tc>
      </w:tr>
      <w:tr w:rsidR="00CB0358" w:rsidRPr="00CB0358" w:rsidTr="00C1160D">
        <w:trPr>
          <w:trHeight w:val="537"/>
        </w:trPr>
        <w:tc>
          <w:tcPr>
            <w:tcW w:w="2562" w:type="pct"/>
          </w:tcPr>
          <w:p w:rsidR="00E629B7" w:rsidRPr="00CB0358" w:rsidRDefault="000E5303">
            <w:pPr>
              <w:pStyle w:val="TableParagraph"/>
              <w:spacing w:line="341" w:lineRule="exact"/>
              <w:ind w:left="359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Nutrition</w:t>
            </w:r>
          </w:p>
        </w:tc>
        <w:tc>
          <w:tcPr>
            <w:tcW w:w="2438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</w:tr>
      <w:tr w:rsidR="00CB0358" w:rsidRPr="00CB0358" w:rsidTr="00C1160D">
        <w:trPr>
          <w:trHeight w:val="537"/>
        </w:trPr>
        <w:tc>
          <w:tcPr>
            <w:tcW w:w="2562" w:type="pct"/>
          </w:tcPr>
          <w:p w:rsidR="00E629B7" w:rsidRPr="00CB0358" w:rsidRDefault="000E5303">
            <w:pPr>
              <w:pStyle w:val="TableParagraph"/>
              <w:spacing w:line="341" w:lineRule="exact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 xml:space="preserve">Congenital abnormalities and </w:t>
            </w:r>
            <w:proofErr w:type="spellStart"/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dysmorphology</w:t>
            </w:r>
            <w:proofErr w:type="spellEnd"/>
          </w:p>
        </w:tc>
        <w:tc>
          <w:tcPr>
            <w:tcW w:w="2438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</w:tr>
      <w:tr w:rsidR="00CB0358" w:rsidRPr="00CB0358" w:rsidTr="00C1160D">
        <w:trPr>
          <w:trHeight w:val="683"/>
        </w:trPr>
        <w:tc>
          <w:tcPr>
            <w:tcW w:w="2562" w:type="pct"/>
          </w:tcPr>
          <w:p w:rsidR="00E629B7" w:rsidRPr="00CB0358" w:rsidRDefault="000E5303">
            <w:pPr>
              <w:pStyle w:val="TableParagraph"/>
              <w:spacing w:line="341" w:lineRule="exact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Neurological examination</w:t>
            </w:r>
          </w:p>
        </w:tc>
        <w:tc>
          <w:tcPr>
            <w:tcW w:w="2438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</w:tr>
      <w:tr w:rsidR="00CB0358" w:rsidRPr="00CB0358" w:rsidTr="00C1160D">
        <w:trPr>
          <w:trHeight w:val="621"/>
        </w:trPr>
        <w:tc>
          <w:tcPr>
            <w:tcW w:w="2562" w:type="pct"/>
          </w:tcPr>
          <w:p w:rsidR="00E629B7" w:rsidRPr="00CB0358" w:rsidRDefault="000E5303">
            <w:pPr>
              <w:pStyle w:val="TableParagraph"/>
              <w:spacing w:line="339" w:lineRule="exact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General systems examination</w:t>
            </w:r>
          </w:p>
          <w:p w:rsidR="00E629B7" w:rsidRPr="00CB0358" w:rsidRDefault="000E5303">
            <w:pPr>
              <w:pStyle w:val="TableParagraph"/>
              <w:spacing w:line="262" w:lineRule="exact"/>
              <w:rPr>
                <w:rFonts w:ascii="Arial" w:hAnsi="Arial" w:cs="Arial"/>
                <w:i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>Cardiac, respiratory, gastrointestinal</w:t>
            </w:r>
          </w:p>
        </w:tc>
        <w:tc>
          <w:tcPr>
            <w:tcW w:w="2438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</w:tr>
      <w:tr w:rsidR="00CB0358" w:rsidRPr="00CB0358" w:rsidTr="00C1160D">
        <w:trPr>
          <w:trHeight w:val="611"/>
        </w:trPr>
        <w:tc>
          <w:tcPr>
            <w:tcW w:w="2562" w:type="pct"/>
          </w:tcPr>
          <w:p w:rsidR="00E629B7" w:rsidRPr="00CB0358" w:rsidRDefault="000E5303">
            <w:pPr>
              <w:pStyle w:val="TableParagraph"/>
              <w:spacing w:line="341" w:lineRule="exact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Skin</w:t>
            </w:r>
          </w:p>
          <w:p w:rsidR="00E629B7" w:rsidRPr="00CB0358" w:rsidRDefault="000E5303">
            <w:pPr>
              <w:pStyle w:val="TableParagraph"/>
              <w:spacing w:line="251" w:lineRule="exact"/>
              <w:rPr>
                <w:rFonts w:ascii="Arial" w:hAnsi="Arial" w:cs="Arial"/>
                <w:i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>Hypo/hyperpigmented lesions suggesting TSC or Neurofibromatosis Type I</w:t>
            </w:r>
          </w:p>
        </w:tc>
        <w:tc>
          <w:tcPr>
            <w:tcW w:w="2438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</w:tr>
      <w:tr w:rsidR="00CB0358" w:rsidRPr="00CB0358" w:rsidTr="00C1160D">
        <w:trPr>
          <w:trHeight w:val="633"/>
        </w:trPr>
        <w:tc>
          <w:tcPr>
            <w:tcW w:w="2562" w:type="pct"/>
          </w:tcPr>
          <w:p w:rsidR="00E629B7" w:rsidRPr="00CB0358" w:rsidRDefault="000E5303">
            <w:pPr>
              <w:pStyle w:val="TableParagraph"/>
              <w:spacing w:line="341" w:lineRule="exact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Physical Injury</w:t>
            </w:r>
          </w:p>
          <w:p w:rsidR="00E629B7" w:rsidRPr="00CB0358" w:rsidRDefault="000E5303">
            <w:pPr>
              <w:pStyle w:val="TableParagraph"/>
              <w:spacing w:line="272" w:lineRule="exact"/>
              <w:rPr>
                <w:rFonts w:ascii="Arial" w:hAnsi="Arial" w:cs="Arial"/>
                <w:i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>Signs of self-harm or non-accidental injury</w:t>
            </w:r>
          </w:p>
        </w:tc>
        <w:tc>
          <w:tcPr>
            <w:tcW w:w="2438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</w:tr>
      <w:tr w:rsidR="00CB0358" w:rsidRPr="00CB0358" w:rsidTr="00C1160D">
        <w:trPr>
          <w:trHeight w:val="880"/>
        </w:trPr>
        <w:tc>
          <w:tcPr>
            <w:tcW w:w="2562" w:type="pct"/>
          </w:tcPr>
          <w:p w:rsidR="00E629B7" w:rsidRPr="00CB0358" w:rsidRDefault="000E5303">
            <w:pPr>
              <w:pStyle w:val="TableParagraph"/>
              <w:spacing w:line="341" w:lineRule="exact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Visual screen</w:t>
            </w:r>
          </w:p>
          <w:p w:rsidR="00E629B7" w:rsidRPr="00CB0358" w:rsidRDefault="000E5303">
            <w:pPr>
              <w:pStyle w:val="TableParagraph"/>
              <w:spacing w:line="268" w:lineRule="exact"/>
              <w:rPr>
                <w:rFonts w:ascii="Arial" w:hAnsi="Arial" w:cs="Arial"/>
                <w:i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>If unable to screen or screening raises concerns, consider referral to</w:t>
            </w:r>
          </w:p>
          <w:p w:rsidR="00E629B7" w:rsidRPr="00CB0358" w:rsidRDefault="000E5303">
            <w:pPr>
              <w:pStyle w:val="TableParagraph"/>
              <w:spacing w:line="252" w:lineRule="exact"/>
              <w:rPr>
                <w:rFonts w:ascii="Arial" w:hAnsi="Arial" w:cs="Arial"/>
                <w:i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 xml:space="preserve">optometrist or </w:t>
            </w:r>
            <w:proofErr w:type="spellStart"/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>opthalmologist</w:t>
            </w:r>
            <w:proofErr w:type="spellEnd"/>
          </w:p>
        </w:tc>
        <w:tc>
          <w:tcPr>
            <w:tcW w:w="2438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</w:tr>
      <w:tr w:rsidR="00CB0358" w:rsidRPr="00CB0358" w:rsidTr="00C1160D">
        <w:trPr>
          <w:trHeight w:val="877"/>
        </w:trPr>
        <w:tc>
          <w:tcPr>
            <w:tcW w:w="2562" w:type="pct"/>
          </w:tcPr>
          <w:p w:rsidR="00E629B7" w:rsidRPr="00CB0358" w:rsidRDefault="000E5303">
            <w:pPr>
              <w:pStyle w:val="TableParagraph"/>
              <w:spacing w:line="339" w:lineRule="exact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Audiology screen</w:t>
            </w:r>
          </w:p>
          <w:p w:rsidR="00E629B7" w:rsidRPr="00CB0358" w:rsidRDefault="000E5303">
            <w:pPr>
              <w:pStyle w:val="TableParagraph"/>
              <w:spacing w:line="267" w:lineRule="exact"/>
              <w:rPr>
                <w:rFonts w:ascii="Arial" w:hAnsi="Arial" w:cs="Arial"/>
                <w:i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>If unable to screen or screening raises concerns, consider referral to</w:t>
            </w:r>
          </w:p>
          <w:p w:rsidR="00E629B7" w:rsidRPr="00CB0358" w:rsidRDefault="000E5303">
            <w:pPr>
              <w:pStyle w:val="TableParagraph"/>
              <w:spacing w:line="252" w:lineRule="exact"/>
              <w:rPr>
                <w:rFonts w:ascii="Arial" w:hAnsi="Arial" w:cs="Arial"/>
                <w:i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>audiologist</w:t>
            </w:r>
          </w:p>
        </w:tc>
        <w:tc>
          <w:tcPr>
            <w:tcW w:w="2438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</w:tr>
      <w:tr w:rsidR="00CB0358" w:rsidRPr="00CB0358" w:rsidTr="00C1160D">
        <w:trPr>
          <w:trHeight w:val="839"/>
        </w:trPr>
        <w:tc>
          <w:tcPr>
            <w:tcW w:w="2562" w:type="pct"/>
          </w:tcPr>
          <w:p w:rsidR="00E629B7" w:rsidRPr="00CB0358" w:rsidRDefault="000E5303">
            <w:pPr>
              <w:pStyle w:val="TableParagraph"/>
              <w:spacing w:line="341" w:lineRule="exact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Other</w:t>
            </w:r>
          </w:p>
        </w:tc>
        <w:tc>
          <w:tcPr>
            <w:tcW w:w="2438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</w:tr>
    </w:tbl>
    <w:p w:rsidR="00E629B7" w:rsidRPr="00CB0358" w:rsidRDefault="00E629B7">
      <w:pPr>
        <w:rPr>
          <w:rFonts w:ascii="Arial" w:hAnsi="Arial" w:cs="Arial"/>
          <w:color w:val="1D1752"/>
          <w:sz w:val="20"/>
          <w:szCs w:val="20"/>
        </w:rPr>
        <w:sectPr w:rsidR="00E629B7" w:rsidRPr="00CB0358" w:rsidSect="0023378B">
          <w:footerReference w:type="default" r:id="rId11"/>
          <w:pgSz w:w="11906" w:h="16838" w:code="9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:rsidR="00E629B7" w:rsidRPr="00CB0358" w:rsidRDefault="00E629B7">
      <w:pPr>
        <w:pStyle w:val="BodyText"/>
        <w:rPr>
          <w:b w:val="0"/>
          <w:color w:val="1D1752"/>
          <w:sz w:val="20"/>
          <w:szCs w:val="20"/>
        </w:rPr>
      </w:pPr>
    </w:p>
    <w:tbl>
      <w:tblPr>
        <w:tblW w:w="5000" w:type="pct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2"/>
        <w:gridCol w:w="1229"/>
        <w:gridCol w:w="3830"/>
      </w:tblGrid>
      <w:tr w:rsidR="00CB0358" w:rsidRPr="00CB0358" w:rsidTr="00C1160D">
        <w:trPr>
          <w:trHeight w:val="489"/>
        </w:trPr>
        <w:tc>
          <w:tcPr>
            <w:tcW w:w="2196" w:type="pct"/>
            <w:tcBorders>
              <w:top w:val="nil"/>
              <w:left w:val="nil"/>
              <w:right w:val="single" w:sz="4" w:space="0" w:color="C2D69B"/>
            </w:tcBorders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C2D69B"/>
          </w:tcPr>
          <w:p w:rsidR="00E629B7" w:rsidRPr="00CB0358" w:rsidRDefault="000E5303">
            <w:pPr>
              <w:pStyle w:val="TableParagraph"/>
              <w:spacing w:before="1" w:line="243" w:lineRule="exact"/>
              <w:ind w:left="96" w:right="89"/>
              <w:jc w:val="center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Indicated</w:t>
            </w:r>
          </w:p>
          <w:p w:rsidR="00E629B7" w:rsidRPr="00CB0358" w:rsidRDefault="000E5303">
            <w:pPr>
              <w:pStyle w:val="TableParagraph"/>
              <w:spacing w:line="225" w:lineRule="exact"/>
              <w:ind w:left="96" w:right="89"/>
              <w:jc w:val="center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(Y/N)?</w:t>
            </w:r>
          </w:p>
        </w:tc>
        <w:tc>
          <w:tcPr>
            <w:tcW w:w="2123" w:type="pct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C2D69B"/>
          </w:tcPr>
          <w:p w:rsidR="00E629B7" w:rsidRPr="00CB0358" w:rsidRDefault="000E5303" w:rsidP="00632A6A">
            <w:pPr>
              <w:pStyle w:val="TableParagraph"/>
              <w:spacing w:line="225" w:lineRule="exact"/>
              <w:ind w:left="96" w:right="89"/>
              <w:jc w:val="center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Findings</w:t>
            </w:r>
          </w:p>
        </w:tc>
      </w:tr>
      <w:tr w:rsidR="00CB0358" w:rsidRPr="00CB0358" w:rsidTr="00C1160D">
        <w:trPr>
          <w:trHeight w:val="877"/>
        </w:trPr>
        <w:tc>
          <w:tcPr>
            <w:tcW w:w="2196" w:type="pct"/>
          </w:tcPr>
          <w:p w:rsidR="00E629B7" w:rsidRPr="00CB0358" w:rsidRDefault="000E5303">
            <w:pPr>
              <w:pStyle w:val="TableParagraph"/>
              <w:spacing w:line="341" w:lineRule="exact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Magnetic Resonance Imaging (MRI)</w:t>
            </w:r>
          </w:p>
          <w:p w:rsidR="00E629B7" w:rsidRPr="00CB0358" w:rsidRDefault="000E5303">
            <w:pPr>
              <w:pStyle w:val="TableParagraph"/>
              <w:spacing w:line="267" w:lineRule="exact"/>
              <w:rPr>
                <w:rFonts w:ascii="Arial" w:hAnsi="Arial" w:cs="Arial"/>
                <w:i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>ONLY if a clinical indication such as macrocephaly, microcephaly, seizures</w:t>
            </w:r>
          </w:p>
          <w:p w:rsidR="00E629B7" w:rsidRPr="00CB0358" w:rsidRDefault="000E5303">
            <w:pPr>
              <w:pStyle w:val="TableParagraph"/>
              <w:spacing w:line="251" w:lineRule="exact"/>
              <w:rPr>
                <w:rFonts w:ascii="Arial" w:hAnsi="Arial" w:cs="Arial"/>
                <w:i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>or abnormal neurological examination is present</w:t>
            </w:r>
          </w:p>
        </w:tc>
        <w:tc>
          <w:tcPr>
            <w:tcW w:w="681" w:type="pct"/>
            <w:tcBorders>
              <w:top w:val="single" w:sz="4" w:space="0" w:color="C2D69B"/>
            </w:tcBorders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  <w:tc>
          <w:tcPr>
            <w:tcW w:w="2123" w:type="pct"/>
            <w:tcBorders>
              <w:top w:val="single" w:sz="4" w:space="0" w:color="C2D69B"/>
            </w:tcBorders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</w:tr>
      <w:tr w:rsidR="00CB0358" w:rsidRPr="00CB0358" w:rsidTr="00C1160D">
        <w:trPr>
          <w:trHeight w:val="935"/>
        </w:trPr>
        <w:tc>
          <w:tcPr>
            <w:tcW w:w="2196" w:type="pct"/>
          </w:tcPr>
          <w:p w:rsidR="00E629B7" w:rsidRPr="00CB0358" w:rsidRDefault="000E5303">
            <w:pPr>
              <w:pStyle w:val="TableParagraph"/>
              <w:spacing w:line="341" w:lineRule="exact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Electroencephalography (EEG)</w:t>
            </w:r>
          </w:p>
          <w:p w:rsidR="00E629B7" w:rsidRPr="00CB0358" w:rsidRDefault="000E5303">
            <w:pPr>
              <w:pStyle w:val="TableParagraph"/>
              <w:ind w:right="232"/>
              <w:rPr>
                <w:rFonts w:ascii="Arial" w:hAnsi="Arial" w:cs="Arial"/>
                <w:i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 xml:space="preserve">ONLY if a clinical suspicion of seizures or language regression (e.g. Landau </w:t>
            </w:r>
            <w:proofErr w:type="spellStart"/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>Kleffner</w:t>
            </w:r>
            <w:proofErr w:type="spellEnd"/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 xml:space="preserve"> Syndrome) is present</w:t>
            </w:r>
          </w:p>
        </w:tc>
        <w:tc>
          <w:tcPr>
            <w:tcW w:w="681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  <w:tc>
          <w:tcPr>
            <w:tcW w:w="2123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</w:tr>
      <w:tr w:rsidR="00CB0358" w:rsidRPr="00CB0358" w:rsidTr="00C1160D">
        <w:trPr>
          <w:trHeight w:val="1146"/>
        </w:trPr>
        <w:tc>
          <w:tcPr>
            <w:tcW w:w="2196" w:type="pct"/>
          </w:tcPr>
          <w:p w:rsidR="00E629B7" w:rsidRPr="00CB0358" w:rsidRDefault="000E5303">
            <w:pPr>
              <w:pStyle w:val="TableParagraph"/>
              <w:spacing w:line="341" w:lineRule="exact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Metabolic testing</w:t>
            </w:r>
          </w:p>
          <w:p w:rsidR="00E629B7" w:rsidRPr="00CB0358" w:rsidRDefault="000E5303">
            <w:pPr>
              <w:pStyle w:val="TableParagraph"/>
              <w:ind w:right="433"/>
              <w:rPr>
                <w:rFonts w:ascii="Arial" w:hAnsi="Arial" w:cs="Arial"/>
                <w:i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>Consider referral to metabolic specialist if there are symptoms such as cyclic vomiting, lethargy with minor illness, or if newborn screening was</w:t>
            </w:r>
          </w:p>
          <w:p w:rsidR="00E629B7" w:rsidRPr="00CB0358" w:rsidRDefault="000E5303">
            <w:pPr>
              <w:pStyle w:val="TableParagraph"/>
              <w:spacing w:line="250" w:lineRule="exact"/>
              <w:rPr>
                <w:rFonts w:ascii="Arial" w:hAnsi="Arial" w:cs="Arial"/>
                <w:i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>inadequate, or otherwise as clinically indicated</w:t>
            </w:r>
          </w:p>
        </w:tc>
        <w:tc>
          <w:tcPr>
            <w:tcW w:w="681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  <w:tc>
          <w:tcPr>
            <w:tcW w:w="2123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</w:tr>
      <w:tr w:rsidR="00CB0358" w:rsidRPr="00CB0358" w:rsidTr="00C1160D">
        <w:trPr>
          <w:trHeight w:val="1149"/>
        </w:trPr>
        <w:tc>
          <w:tcPr>
            <w:tcW w:w="2196" w:type="pct"/>
          </w:tcPr>
          <w:p w:rsidR="00E629B7" w:rsidRPr="00CB0358" w:rsidRDefault="000E5303">
            <w:pPr>
              <w:pStyle w:val="TableParagraph"/>
              <w:spacing w:before="2" w:line="340" w:lineRule="exact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Chromosomal microarray</w:t>
            </w:r>
          </w:p>
          <w:p w:rsidR="00E629B7" w:rsidRPr="00CB0358" w:rsidRDefault="000E5303">
            <w:pPr>
              <w:pStyle w:val="TableParagraph"/>
              <w:ind w:right="732"/>
              <w:rPr>
                <w:rFonts w:ascii="Arial" w:hAnsi="Arial" w:cs="Arial"/>
                <w:i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>Consider genetic testing if there are dysmorphic features, congenital abnormalities, intellectual disability or family history suggestive of</w:t>
            </w:r>
          </w:p>
          <w:p w:rsidR="00E629B7" w:rsidRPr="00CB0358" w:rsidRDefault="000E5303">
            <w:pPr>
              <w:pStyle w:val="TableParagraph"/>
              <w:spacing w:line="252" w:lineRule="exact"/>
              <w:rPr>
                <w:rFonts w:ascii="Arial" w:hAnsi="Arial" w:cs="Arial"/>
                <w:i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>chromosomal anomalies</w:t>
            </w:r>
          </w:p>
        </w:tc>
        <w:tc>
          <w:tcPr>
            <w:tcW w:w="681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  <w:tc>
          <w:tcPr>
            <w:tcW w:w="2123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</w:tr>
      <w:tr w:rsidR="00CB0358" w:rsidRPr="00CB0358" w:rsidTr="00C1160D">
        <w:trPr>
          <w:trHeight w:val="877"/>
        </w:trPr>
        <w:tc>
          <w:tcPr>
            <w:tcW w:w="2196" w:type="pct"/>
          </w:tcPr>
          <w:p w:rsidR="00E629B7" w:rsidRPr="00CB0358" w:rsidRDefault="000E5303">
            <w:pPr>
              <w:pStyle w:val="TableParagraph"/>
              <w:spacing w:line="339" w:lineRule="exact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Fragile X</w:t>
            </w:r>
          </w:p>
          <w:p w:rsidR="00E629B7" w:rsidRPr="00CB0358" w:rsidRDefault="000E5303">
            <w:pPr>
              <w:pStyle w:val="TableParagraph"/>
              <w:spacing w:line="267" w:lineRule="exact"/>
              <w:rPr>
                <w:rFonts w:ascii="Arial" w:hAnsi="Arial" w:cs="Arial"/>
                <w:i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>Consider testing in all males with unexplained ASD and females with</w:t>
            </w:r>
          </w:p>
          <w:p w:rsidR="00E629B7" w:rsidRPr="00CB0358" w:rsidRDefault="000E5303">
            <w:pPr>
              <w:pStyle w:val="TableParagraph"/>
              <w:spacing w:line="252" w:lineRule="exact"/>
              <w:rPr>
                <w:rFonts w:ascii="Arial" w:hAnsi="Arial" w:cs="Arial"/>
                <w:i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>phenotype or family history suggestive of Fragile X</w:t>
            </w:r>
          </w:p>
        </w:tc>
        <w:tc>
          <w:tcPr>
            <w:tcW w:w="681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  <w:tc>
          <w:tcPr>
            <w:tcW w:w="2123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</w:tr>
      <w:tr w:rsidR="00CB0358" w:rsidRPr="00CB0358" w:rsidTr="00C1160D">
        <w:trPr>
          <w:trHeight w:val="609"/>
        </w:trPr>
        <w:tc>
          <w:tcPr>
            <w:tcW w:w="2196" w:type="pct"/>
          </w:tcPr>
          <w:p w:rsidR="00E629B7" w:rsidRPr="00CB0358" w:rsidRDefault="000E5303">
            <w:pPr>
              <w:pStyle w:val="TableParagraph"/>
              <w:spacing w:line="341" w:lineRule="exact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 xml:space="preserve">Phosphatase and </w:t>
            </w:r>
            <w:proofErr w:type="spellStart"/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tensin</w:t>
            </w:r>
            <w:proofErr w:type="spellEnd"/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 xml:space="preserve"> homolog (PTEN)</w:t>
            </w:r>
          </w:p>
          <w:p w:rsidR="00E629B7" w:rsidRPr="00CB0358" w:rsidRDefault="000E5303">
            <w:pPr>
              <w:pStyle w:val="TableParagraph"/>
              <w:spacing w:line="249" w:lineRule="exact"/>
              <w:rPr>
                <w:rFonts w:ascii="Arial" w:hAnsi="Arial" w:cs="Arial"/>
                <w:i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>ONLY if head circumference &gt;2.5 times than age appropriate mean</w:t>
            </w:r>
          </w:p>
        </w:tc>
        <w:tc>
          <w:tcPr>
            <w:tcW w:w="681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  <w:tc>
          <w:tcPr>
            <w:tcW w:w="2123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</w:tr>
      <w:tr w:rsidR="00CB0358" w:rsidRPr="00CB0358" w:rsidTr="00C1160D">
        <w:trPr>
          <w:trHeight w:val="880"/>
        </w:trPr>
        <w:tc>
          <w:tcPr>
            <w:tcW w:w="2196" w:type="pct"/>
          </w:tcPr>
          <w:p w:rsidR="00E629B7" w:rsidRPr="00CB0358" w:rsidRDefault="000E5303">
            <w:pPr>
              <w:pStyle w:val="TableParagraph"/>
              <w:spacing w:before="2" w:line="340" w:lineRule="exact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 xml:space="preserve">Methyl </w:t>
            </w:r>
            <w:proofErr w:type="spellStart"/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CpG</w:t>
            </w:r>
            <w:proofErr w:type="spellEnd"/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-binding protein 2 (MECP2)</w:t>
            </w:r>
          </w:p>
          <w:p w:rsidR="00E629B7" w:rsidRPr="00CB0358" w:rsidRDefault="000E5303">
            <w:pPr>
              <w:pStyle w:val="TableParagraph"/>
              <w:spacing w:line="267" w:lineRule="exact"/>
              <w:rPr>
                <w:rFonts w:ascii="Arial" w:hAnsi="Arial" w:cs="Arial"/>
                <w:i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>ONLY for females with clinical suspicion of Rett syndrome, e.g. regressive</w:t>
            </w:r>
          </w:p>
          <w:p w:rsidR="00E629B7" w:rsidRPr="00CB0358" w:rsidRDefault="000E5303">
            <w:pPr>
              <w:pStyle w:val="TableParagraph"/>
              <w:spacing w:line="252" w:lineRule="exact"/>
              <w:rPr>
                <w:rFonts w:ascii="Arial" w:hAnsi="Arial" w:cs="Arial"/>
                <w:i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>features of ASD</w:t>
            </w: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 xml:space="preserve">. </w:t>
            </w:r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>Not routinely indicated in males</w:t>
            </w:r>
          </w:p>
        </w:tc>
        <w:tc>
          <w:tcPr>
            <w:tcW w:w="681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  <w:tc>
          <w:tcPr>
            <w:tcW w:w="2123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</w:tr>
      <w:tr w:rsidR="00CB0358" w:rsidRPr="00CB0358" w:rsidTr="00C1160D">
        <w:trPr>
          <w:trHeight w:val="609"/>
        </w:trPr>
        <w:tc>
          <w:tcPr>
            <w:tcW w:w="2196" w:type="pct"/>
            <w:tcBorders>
              <w:bottom w:val="single" w:sz="4" w:space="0" w:color="C2D69B" w:themeColor="accent3" w:themeTint="99"/>
            </w:tcBorders>
          </w:tcPr>
          <w:p w:rsidR="00E629B7" w:rsidRPr="00CB0358" w:rsidRDefault="000E5303">
            <w:pPr>
              <w:pStyle w:val="TableParagraph"/>
              <w:spacing w:line="339" w:lineRule="exact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Lead screening</w:t>
            </w:r>
          </w:p>
          <w:p w:rsidR="00E629B7" w:rsidRPr="00CB0358" w:rsidRDefault="000E5303">
            <w:pPr>
              <w:pStyle w:val="TableParagraph"/>
              <w:spacing w:line="250" w:lineRule="exact"/>
              <w:rPr>
                <w:rFonts w:ascii="Arial" w:hAnsi="Arial" w:cs="Arial"/>
                <w:i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i/>
                <w:color w:val="1D1752"/>
                <w:sz w:val="20"/>
                <w:szCs w:val="20"/>
              </w:rPr>
              <w:t>If the child demonstrates developmental delay and pica</w:t>
            </w:r>
          </w:p>
        </w:tc>
        <w:tc>
          <w:tcPr>
            <w:tcW w:w="681" w:type="pct"/>
            <w:tcBorders>
              <w:bottom w:val="single" w:sz="4" w:space="0" w:color="C2D69B" w:themeColor="accent3" w:themeTint="99"/>
            </w:tcBorders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  <w:tc>
          <w:tcPr>
            <w:tcW w:w="2123" w:type="pct"/>
            <w:tcBorders>
              <w:bottom w:val="single" w:sz="4" w:space="0" w:color="C2D69B" w:themeColor="accent3" w:themeTint="99"/>
            </w:tcBorders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</w:tr>
      <w:tr w:rsidR="00CB0358" w:rsidRPr="00CB0358" w:rsidTr="00C1160D">
        <w:trPr>
          <w:trHeight w:val="659"/>
        </w:trPr>
        <w:tc>
          <w:tcPr>
            <w:tcW w:w="2196" w:type="pct"/>
          </w:tcPr>
          <w:p w:rsidR="00E629B7" w:rsidRPr="00CB0358" w:rsidRDefault="000E5303">
            <w:pPr>
              <w:pStyle w:val="TableParagraph"/>
              <w:spacing w:before="2"/>
              <w:rPr>
                <w:rFonts w:ascii="Arial" w:hAnsi="Arial" w:cs="Arial"/>
                <w:color w:val="1D1752"/>
                <w:sz w:val="20"/>
                <w:szCs w:val="20"/>
              </w:rPr>
            </w:pPr>
            <w:r w:rsidRPr="00CB0358">
              <w:rPr>
                <w:rFonts w:ascii="Arial" w:hAnsi="Arial" w:cs="Arial"/>
                <w:color w:val="1D1752"/>
                <w:sz w:val="20"/>
                <w:szCs w:val="20"/>
              </w:rPr>
              <w:t>Other</w:t>
            </w:r>
          </w:p>
        </w:tc>
        <w:tc>
          <w:tcPr>
            <w:tcW w:w="681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  <w:tc>
          <w:tcPr>
            <w:tcW w:w="2123" w:type="pct"/>
          </w:tcPr>
          <w:p w:rsidR="00E629B7" w:rsidRPr="00CB0358" w:rsidRDefault="00E629B7">
            <w:pPr>
              <w:pStyle w:val="TableParagraph"/>
              <w:ind w:left="0"/>
              <w:rPr>
                <w:rFonts w:ascii="Arial" w:hAnsi="Arial" w:cs="Arial"/>
                <w:color w:val="1D1752"/>
                <w:sz w:val="20"/>
                <w:szCs w:val="20"/>
              </w:rPr>
            </w:pPr>
          </w:p>
        </w:tc>
      </w:tr>
    </w:tbl>
    <w:p w:rsidR="00C05F3D" w:rsidRPr="004B2DED" w:rsidRDefault="00C05F3D" w:rsidP="006218A5">
      <w:pPr>
        <w:rPr>
          <w:rFonts w:ascii="Arial" w:hAnsi="Arial" w:cs="Arial"/>
          <w:color w:val="1D1752"/>
          <w:sz w:val="20"/>
          <w:szCs w:val="20"/>
          <w:lang w:eastAsia="en-US" w:bidi="ar-SA"/>
        </w:rPr>
      </w:pPr>
    </w:p>
    <w:sectPr w:rsidR="00C05F3D" w:rsidRPr="004B2DED" w:rsidSect="006218A5">
      <w:headerReference w:type="default" r:id="rId12"/>
      <w:footerReference w:type="default" r:id="rId13"/>
      <w:headerReference w:type="first" r:id="rId14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01F" w:rsidRDefault="00E1101F">
      <w:r>
        <w:separator/>
      </w:r>
    </w:p>
  </w:endnote>
  <w:endnote w:type="continuationSeparator" w:id="0">
    <w:p w:rsidR="00E1101F" w:rsidRDefault="00E1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AA" w:rsidRPr="002958AA" w:rsidRDefault="002958AA" w:rsidP="00295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AA" w:rsidRPr="002958AA" w:rsidRDefault="002958AA" w:rsidP="00295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01F" w:rsidRDefault="00E1101F">
      <w:r>
        <w:separator/>
      </w:r>
    </w:p>
  </w:footnote>
  <w:footnote w:type="continuationSeparator" w:id="0">
    <w:p w:rsidR="00E1101F" w:rsidRDefault="00E1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AA" w:rsidRDefault="002958AA" w:rsidP="00254E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AA" w:rsidRDefault="002958AA" w:rsidP="0023378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2B4"/>
    <w:multiLevelType w:val="hybridMultilevel"/>
    <w:tmpl w:val="153E3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84E"/>
    <w:multiLevelType w:val="hybridMultilevel"/>
    <w:tmpl w:val="74AA0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29D"/>
    <w:multiLevelType w:val="hybridMultilevel"/>
    <w:tmpl w:val="F21A965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81D13"/>
    <w:multiLevelType w:val="hybridMultilevel"/>
    <w:tmpl w:val="0EA634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47938"/>
    <w:multiLevelType w:val="hybridMultilevel"/>
    <w:tmpl w:val="4D52CC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74226"/>
    <w:multiLevelType w:val="hybridMultilevel"/>
    <w:tmpl w:val="CA2A3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D5E1F"/>
    <w:multiLevelType w:val="hybridMultilevel"/>
    <w:tmpl w:val="85381B8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F7F27"/>
    <w:multiLevelType w:val="hybridMultilevel"/>
    <w:tmpl w:val="D04EE040"/>
    <w:lvl w:ilvl="0" w:tplc="B22A94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E5312"/>
    <w:multiLevelType w:val="hybridMultilevel"/>
    <w:tmpl w:val="FF3E8E30"/>
    <w:lvl w:ilvl="0" w:tplc="0C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0544F"/>
    <w:multiLevelType w:val="hybridMultilevel"/>
    <w:tmpl w:val="5E44F5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A4261B"/>
    <w:multiLevelType w:val="hybridMultilevel"/>
    <w:tmpl w:val="3A3C944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69C7422"/>
    <w:multiLevelType w:val="hybridMultilevel"/>
    <w:tmpl w:val="0D2484E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637AE"/>
    <w:multiLevelType w:val="hybridMultilevel"/>
    <w:tmpl w:val="465EE4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175F7"/>
    <w:multiLevelType w:val="hybridMultilevel"/>
    <w:tmpl w:val="86AAB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A7649"/>
    <w:multiLevelType w:val="hybridMultilevel"/>
    <w:tmpl w:val="43D22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BBA66D5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A7C8B"/>
    <w:multiLevelType w:val="hybridMultilevel"/>
    <w:tmpl w:val="8F8425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C1BC4"/>
    <w:multiLevelType w:val="hybridMultilevel"/>
    <w:tmpl w:val="B56C8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059D9"/>
    <w:multiLevelType w:val="hybridMultilevel"/>
    <w:tmpl w:val="31587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90E55"/>
    <w:multiLevelType w:val="hybridMultilevel"/>
    <w:tmpl w:val="49DE219A"/>
    <w:lvl w:ilvl="0" w:tplc="7CAC6B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9D1B8E"/>
    <w:multiLevelType w:val="multilevel"/>
    <w:tmpl w:val="7E4A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331407"/>
    <w:multiLevelType w:val="hybridMultilevel"/>
    <w:tmpl w:val="FFA85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3373A"/>
    <w:multiLevelType w:val="hybridMultilevel"/>
    <w:tmpl w:val="98C2BB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8"/>
  </w:num>
  <w:num w:numId="8">
    <w:abstractNumId w:val="19"/>
  </w:num>
  <w:num w:numId="9">
    <w:abstractNumId w:val="10"/>
  </w:num>
  <w:num w:numId="10">
    <w:abstractNumId w:val="20"/>
  </w:num>
  <w:num w:numId="11">
    <w:abstractNumId w:val="15"/>
  </w:num>
  <w:num w:numId="12">
    <w:abstractNumId w:val="12"/>
  </w:num>
  <w:num w:numId="13">
    <w:abstractNumId w:val="21"/>
  </w:num>
  <w:num w:numId="14">
    <w:abstractNumId w:val="4"/>
  </w:num>
  <w:num w:numId="15">
    <w:abstractNumId w:val="17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6"/>
  </w:num>
  <w:num w:numId="19">
    <w:abstractNumId w:val="0"/>
  </w:num>
  <w:num w:numId="20">
    <w:abstractNumId w:val="3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B7"/>
    <w:rsid w:val="00046B1D"/>
    <w:rsid w:val="000A775D"/>
    <w:rsid w:val="000D1DED"/>
    <w:rsid w:val="000E5303"/>
    <w:rsid w:val="00117FBF"/>
    <w:rsid w:val="00140C68"/>
    <w:rsid w:val="001B55C7"/>
    <w:rsid w:val="00216FFB"/>
    <w:rsid w:val="00233549"/>
    <w:rsid w:val="0023378B"/>
    <w:rsid w:val="00254E82"/>
    <w:rsid w:val="0026445D"/>
    <w:rsid w:val="002958AA"/>
    <w:rsid w:val="003303B8"/>
    <w:rsid w:val="00352946"/>
    <w:rsid w:val="00445A91"/>
    <w:rsid w:val="00495BA4"/>
    <w:rsid w:val="004B2DED"/>
    <w:rsid w:val="004D61C9"/>
    <w:rsid w:val="0057128F"/>
    <w:rsid w:val="005D7DFE"/>
    <w:rsid w:val="00620347"/>
    <w:rsid w:val="006218A5"/>
    <w:rsid w:val="00632A6A"/>
    <w:rsid w:val="006E47A0"/>
    <w:rsid w:val="00802F0C"/>
    <w:rsid w:val="00832AD8"/>
    <w:rsid w:val="00867956"/>
    <w:rsid w:val="00901B70"/>
    <w:rsid w:val="00953D64"/>
    <w:rsid w:val="009857EF"/>
    <w:rsid w:val="009B70CE"/>
    <w:rsid w:val="00A81D81"/>
    <w:rsid w:val="00B959CB"/>
    <w:rsid w:val="00BC22C5"/>
    <w:rsid w:val="00C05F3D"/>
    <w:rsid w:val="00C1160D"/>
    <w:rsid w:val="00C34D21"/>
    <w:rsid w:val="00C6683B"/>
    <w:rsid w:val="00CB0358"/>
    <w:rsid w:val="00D21371"/>
    <w:rsid w:val="00D2394D"/>
    <w:rsid w:val="00E1101F"/>
    <w:rsid w:val="00E629B7"/>
    <w:rsid w:val="00E913A9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98064"/>
  <w15:docId w15:val="{6A581B60-A26D-42D7-BA82-78A38286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 w:eastAsia="en-AU" w:bidi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3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4B2DED"/>
    <w:pPr>
      <w:keepNext/>
      <w:keepLines/>
      <w:widowControl/>
      <w:autoSpaceDE/>
      <w:autoSpaceDN/>
      <w:spacing w:before="360" w:after="200"/>
      <w:ind w:left="391"/>
      <w:outlineLvl w:val="1"/>
    </w:pPr>
    <w:rPr>
      <w:rFonts w:ascii="Arial" w:eastAsiaTheme="majorEastAsia" w:hAnsi="Arial" w:cstheme="majorBidi"/>
      <w:b/>
      <w:color w:val="E36C0A" w:themeColor="accent6" w:themeShade="BF"/>
      <w:sz w:val="28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D21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371"/>
    <w:pPr>
      <w:widowControl/>
      <w:autoSpaceDE/>
      <w:autoSpaceDN/>
      <w:spacing w:before="200" w:after="200"/>
    </w:pPr>
    <w:rPr>
      <w:rFonts w:ascii="Arial" w:eastAsiaTheme="minorHAnsi" w:hAnsi="Arial" w:cstheme="minorBidi"/>
      <w:color w:val="1D1752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371"/>
    <w:rPr>
      <w:rFonts w:ascii="Arial" w:hAnsi="Arial"/>
      <w:color w:val="1D1752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21371"/>
    <w:pPr>
      <w:widowControl/>
      <w:tabs>
        <w:tab w:val="center" w:pos="4513"/>
        <w:tab w:val="right" w:pos="9026"/>
      </w:tabs>
      <w:autoSpaceDE/>
      <w:autoSpaceDN/>
    </w:pPr>
    <w:rPr>
      <w:rFonts w:ascii="Arial" w:eastAsiaTheme="minorHAnsi" w:hAnsi="Arial" w:cstheme="minorBidi"/>
      <w:color w:val="1D1752"/>
      <w:sz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21371"/>
    <w:rPr>
      <w:rFonts w:ascii="Arial" w:hAnsi="Arial"/>
      <w:color w:val="1D1752"/>
      <w:sz w:val="20"/>
      <w:lang w:val="en-AU"/>
    </w:rPr>
  </w:style>
  <w:style w:type="character" w:styleId="SubtleEmphasis">
    <w:name w:val="Subtle Emphasis"/>
    <w:aliases w:val="Authors 2"/>
    <w:basedOn w:val="DefaultParagraphFont"/>
    <w:uiPriority w:val="19"/>
    <w:qFormat/>
    <w:rsid w:val="00D21371"/>
    <w:rPr>
      <w:iCs/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13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 w:eastAsia="en-AU" w:bidi="en-AU"/>
    </w:rPr>
  </w:style>
  <w:style w:type="paragraph" w:styleId="TOCHeading">
    <w:name w:val="TOC Heading"/>
    <w:next w:val="Normal"/>
    <w:uiPriority w:val="39"/>
    <w:unhideWhenUsed/>
    <w:qFormat/>
    <w:rsid w:val="00D21371"/>
    <w:pPr>
      <w:widowControl/>
      <w:autoSpaceDE/>
      <w:autoSpaceDN/>
      <w:spacing w:after="160" w:line="259" w:lineRule="auto"/>
    </w:pPr>
    <w:rPr>
      <w:rFonts w:ascii="Arial" w:eastAsiaTheme="majorEastAsia" w:hAnsi="Arial" w:cstheme="majorBidi"/>
      <w:b/>
      <w:caps/>
      <w:color w:val="72BF44"/>
      <w:sz w:val="4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21371"/>
    <w:pPr>
      <w:widowControl/>
      <w:autoSpaceDE/>
      <w:autoSpaceDN/>
      <w:spacing w:before="200" w:after="100"/>
    </w:pPr>
    <w:rPr>
      <w:rFonts w:ascii="Arial" w:eastAsiaTheme="minorHAnsi" w:hAnsi="Arial" w:cstheme="minorBidi"/>
      <w:color w:val="1D1752"/>
      <w:sz w:val="20"/>
      <w:lang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D21371"/>
    <w:pPr>
      <w:widowControl/>
      <w:autoSpaceDE/>
      <w:autoSpaceDN/>
      <w:spacing w:before="200" w:after="100"/>
      <w:ind w:left="220"/>
    </w:pPr>
    <w:rPr>
      <w:rFonts w:ascii="Arial" w:eastAsiaTheme="minorHAnsi" w:hAnsi="Arial" w:cstheme="minorBidi"/>
      <w:color w:val="1D1752"/>
      <w:sz w:val="20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D21371"/>
    <w:rPr>
      <w:color w:val="0000FF" w:themeColor="hyperlink"/>
      <w:u w:val="single"/>
    </w:rPr>
  </w:style>
  <w:style w:type="character" w:customStyle="1" w:styleId="nlmarticle-title">
    <w:name w:val="nlm_article-title"/>
    <w:basedOn w:val="DefaultParagraphFont"/>
    <w:rsid w:val="00D21371"/>
  </w:style>
  <w:style w:type="paragraph" w:styleId="BalloonText">
    <w:name w:val="Balloon Text"/>
    <w:basedOn w:val="Normal"/>
    <w:link w:val="BalloonTextChar"/>
    <w:uiPriority w:val="99"/>
    <w:semiHidden/>
    <w:unhideWhenUsed/>
    <w:rsid w:val="00D21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71"/>
    <w:rPr>
      <w:rFonts w:ascii="Segoe UI" w:eastAsia="Calibri" w:hAnsi="Segoe UI" w:cs="Segoe UI"/>
      <w:sz w:val="18"/>
      <w:szCs w:val="18"/>
      <w:lang w:val="en-AU" w:eastAsia="en-AU" w:bidi="en-AU"/>
    </w:rPr>
  </w:style>
  <w:style w:type="paragraph" w:styleId="IntenseQuote">
    <w:name w:val="Intense Quote"/>
    <w:aliases w:val="Quote / Pull Out"/>
    <w:basedOn w:val="Normal"/>
    <w:link w:val="IntenseQuoteChar"/>
    <w:autoRedefine/>
    <w:uiPriority w:val="30"/>
    <w:qFormat/>
    <w:rsid w:val="00117FBF"/>
    <w:pPr>
      <w:widowControl/>
      <w:pBdr>
        <w:left w:val="single" w:sz="8" w:space="10" w:color="F79646" w:themeColor="accent6"/>
      </w:pBdr>
      <w:shd w:val="clear" w:color="auto" w:fill="FFFFFF" w:themeFill="background1"/>
      <w:autoSpaceDE/>
      <w:autoSpaceDN/>
      <w:spacing w:before="300" w:after="300"/>
      <w:ind w:left="567"/>
      <w:contextualSpacing/>
    </w:pPr>
    <w:rPr>
      <w:rFonts w:ascii="Arial" w:eastAsiaTheme="minorHAnsi" w:hAnsi="Arial" w:cs="Arial"/>
      <w:color w:val="538135"/>
      <w:kern w:val="24"/>
      <w:sz w:val="20"/>
      <w:szCs w:val="20"/>
      <w:lang w:val="en-US" w:eastAsia="ja-JP" w:bidi="ar-SA"/>
      <w14:ligatures w14:val="standardContextual"/>
    </w:rPr>
  </w:style>
  <w:style w:type="character" w:customStyle="1" w:styleId="IntenseQuoteChar">
    <w:name w:val="Intense Quote Char"/>
    <w:aliases w:val="Quote / Pull Out Char"/>
    <w:basedOn w:val="DefaultParagraphFont"/>
    <w:link w:val="IntenseQuote"/>
    <w:uiPriority w:val="30"/>
    <w:rsid w:val="00117FBF"/>
    <w:rPr>
      <w:rFonts w:ascii="Arial" w:hAnsi="Arial" w:cs="Arial"/>
      <w:color w:val="538135"/>
      <w:kern w:val="24"/>
      <w:sz w:val="20"/>
      <w:szCs w:val="20"/>
      <w:shd w:val="clear" w:color="auto" w:fill="FFFFFF" w:themeFill="background1"/>
      <w:lang w:eastAsia="ja-JP"/>
      <w14:ligatures w14:val="standardContextual"/>
    </w:rPr>
  </w:style>
  <w:style w:type="table" w:styleId="TableGrid">
    <w:name w:val="Table Grid"/>
    <w:basedOn w:val="TableNormal"/>
    <w:uiPriority w:val="39"/>
    <w:rsid w:val="000E5303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530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1C9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b/>
      <w:bCs/>
      <w:color w:val="auto"/>
      <w:lang w:eastAsia="en-AU" w:bidi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1C9"/>
    <w:rPr>
      <w:rFonts w:ascii="Calibri" w:eastAsia="Calibri" w:hAnsi="Calibri" w:cs="Calibri"/>
      <w:b/>
      <w:bCs/>
      <w:color w:val="1D1752"/>
      <w:sz w:val="20"/>
      <w:szCs w:val="20"/>
      <w:lang w:val="en-AU" w:eastAsia="en-AU" w:bidi="en-AU"/>
    </w:rPr>
  </w:style>
  <w:style w:type="character" w:customStyle="1" w:styleId="Heading2Char">
    <w:name w:val="Heading 2 Char"/>
    <w:basedOn w:val="DefaultParagraphFont"/>
    <w:link w:val="Heading2"/>
    <w:uiPriority w:val="9"/>
    <w:rsid w:val="004B2DED"/>
    <w:rPr>
      <w:rFonts w:ascii="Arial" w:eastAsiaTheme="majorEastAsia" w:hAnsi="Arial" w:cstheme="majorBidi"/>
      <w:b/>
      <w:color w:val="E36C0A" w:themeColor="accent6" w:themeShade="BF"/>
      <w:sz w:val="28"/>
      <w:szCs w:val="2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303B8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3303B8"/>
    <w:rPr>
      <w:lang w:val="en-AU"/>
    </w:rPr>
  </w:style>
  <w:style w:type="paragraph" w:customStyle="1" w:styleId="app-para">
    <w:name w:val="app-para"/>
    <w:basedOn w:val="Normal"/>
    <w:rsid w:val="003303B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-emphasisitalic">
    <w:name w:val="app-emphasisitalic"/>
    <w:basedOn w:val="DefaultParagraphFont"/>
    <w:rsid w:val="003303B8"/>
  </w:style>
  <w:style w:type="character" w:customStyle="1" w:styleId="Mention1">
    <w:name w:val="Mention1"/>
    <w:basedOn w:val="DefaultParagraphFont"/>
    <w:uiPriority w:val="99"/>
    <w:semiHidden/>
    <w:unhideWhenUsed/>
    <w:rsid w:val="003303B8"/>
    <w:rPr>
      <w:color w:val="2B579A"/>
      <w:shd w:val="clear" w:color="auto" w:fill="E6E6E6"/>
    </w:rPr>
  </w:style>
  <w:style w:type="character" w:customStyle="1" w:styleId="Style3">
    <w:name w:val="Style3"/>
    <w:basedOn w:val="DefaultParagraphFont"/>
    <w:uiPriority w:val="1"/>
    <w:rsid w:val="003303B8"/>
    <w:rPr>
      <w:rFonts w:asciiTheme="minorHAnsi" w:hAnsiTheme="minorHAnsi"/>
      <w:b/>
      <w:sz w:val="24"/>
    </w:rPr>
  </w:style>
  <w:style w:type="character" w:customStyle="1" w:styleId="QuoteChar">
    <w:name w:val="Quote Char"/>
    <w:aliases w:val="Body Copy Char"/>
    <w:basedOn w:val="DefaultParagraphFont"/>
    <w:link w:val="Quote"/>
    <w:uiPriority w:val="29"/>
    <w:locked/>
    <w:rsid w:val="003303B8"/>
    <w:rPr>
      <w:rFonts w:ascii="Arial" w:hAnsi="Arial" w:cs="Arial"/>
      <w:color w:val="000000"/>
    </w:rPr>
  </w:style>
  <w:style w:type="paragraph" w:styleId="Quote">
    <w:name w:val="Quote"/>
    <w:aliases w:val="Body Copy"/>
    <w:basedOn w:val="Normal"/>
    <w:link w:val="QuoteChar"/>
    <w:uiPriority w:val="29"/>
    <w:qFormat/>
    <w:rsid w:val="003303B8"/>
    <w:pPr>
      <w:widowControl/>
      <w:autoSpaceDE/>
      <w:autoSpaceDN/>
      <w:spacing w:after="240"/>
    </w:pPr>
    <w:rPr>
      <w:rFonts w:ascii="Arial" w:eastAsiaTheme="minorHAnsi" w:hAnsi="Arial" w:cs="Arial"/>
      <w:color w:val="000000"/>
      <w:lang w:val="en-US" w:eastAsia="en-US" w:bidi="ar-SA"/>
    </w:rPr>
  </w:style>
  <w:style w:type="character" w:customStyle="1" w:styleId="QuoteChar1">
    <w:name w:val="Quote Char1"/>
    <w:basedOn w:val="DefaultParagraphFont"/>
    <w:uiPriority w:val="29"/>
    <w:rsid w:val="003303B8"/>
    <w:rPr>
      <w:rFonts w:ascii="Calibri" w:eastAsia="Calibri" w:hAnsi="Calibri" w:cs="Calibri"/>
      <w:i/>
      <w:iCs/>
      <w:color w:val="404040" w:themeColor="text1" w:themeTint="BF"/>
      <w:lang w:val="en-AU" w:eastAsia="en-AU" w:bidi="en-AU"/>
    </w:rPr>
  </w:style>
  <w:style w:type="paragraph" w:customStyle="1" w:styleId="EndNoteBibliographyTitle">
    <w:name w:val="EndNote Bibliography Title"/>
    <w:basedOn w:val="Normal"/>
    <w:link w:val="EndNoteBibliographyTitleChar"/>
    <w:rsid w:val="003303B8"/>
    <w:pPr>
      <w:widowControl/>
      <w:autoSpaceDE/>
      <w:autoSpaceDN/>
      <w:spacing w:line="259" w:lineRule="auto"/>
      <w:jc w:val="center"/>
    </w:pPr>
    <w:rPr>
      <w:rFonts w:eastAsiaTheme="minorHAnsi" w:cstheme="minorBidi"/>
      <w:noProof/>
      <w:lang w:val="en-US" w:eastAsia="en-US" w:bidi="ar-SA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303B8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303B8"/>
    <w:pPr>
      <w:widowControl/>
      <w:autoSpaceDE/>
      <w:autoSpaceDN/>
      <w:spacing w:after="160"/>
    </w:pPr>
    <w:rPr>
      <w:rFonts w:eastAsiaTheme="minorHAnsi" w:cstheme="minorBidi"/>
      <w:noProof/>
      <w:lang w:val="en-US" w:eastAsia="en-US" w:bidi="ar-SA"/>
    </w:rPr>
  </w:style>
  <w:style w:type="character" w:customStyle="1" w:styleId="EndNoteBibliographyChar">
    <w:name w:val="EndNote Bibliography Char"/>
    <w:basedOn w:val="DefaultParagraphFont"/>
    <w:link w:val="EndNoteBibliography"/>
    <w:rsid w:val="003303B8"/>
    <w:rPr>
      <w:rFonts w:ascii="Calibri" w:hAnsi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2B8E232B6A540A7B42FDCD48676B0" ma:contentTypeVersion="9" ma:contentTypeDescription="Create a new document." ma:contentTypeScope="" ma:versionID="1429d6db5cb38e862133c5b520333785">
  <xsd:schema xmlns:xsd="http://www.w3.org/2001/XMLSchema" xmlns:xs="http://www.w3.org/2001/XMLSchema" xmlns:p="http://schemas.microsoft.com/office/2006/metadata/properties" xmlns:ns2="ae9d64a3-a835-42e1-90ed-3d0b68e40ba6" targetNamespace="http://schemas.microsoft.com/office/2006/metadata/properties" ma:root="true" ma:fieldsID="f42967761065e8200598bdab19392aee" ns2:_="">
    <xsd:import namespace="ae9d64a3-a835-42e1-90ed-3d0b68e40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d64a3-a835-42e1-90ed-3d0b68e40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98795-3092-4647-8300-F17711DE4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866696-609C-4E01-BDCB-5A97C26EE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65FDD-97AC-4892-9820-D205832A5D48}"/>
</file>

<file path=customXml/itemProps4.xml><?xml version="1.0" encoding="utf-8"?>
<ds:datastoreItem xmlns:ds="http://schemas.openxmlformats.org/officeDocument/2006/customXml" ds:itemID="{F267DF3D-F3C3-40E8-B7FA-976AC36C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Finola Renshaw</cp:lastModifiedBy>
  <cp:revision>4</cp:revision>
  <dcterms:created xsi:type="dcterms:W3CDTF">2018-08-22T03:00:00Z</dcterms:created>
  <dcterms:modified xsi:type="dcterms:W3CDTF">2018-08-27T03:36:00Z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2018-05-01T00:00:00Z</vt:filetime>
  </property>
  <property fmtid="{D5CDD505-2E9C-101B-9397-08002B2CF9AE}" pid="5" name="ContentTypeId">
    <vt:lpwstr>0x0101007022B8E232B6A540A7B42FDCD48676B0</vt:lpwstr>
  </property>
</Properties>
</file>